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5629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56291" w:rsidRDefault="00610E0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56291" w:rsidRDefault="00610E08">
            <w:pPr>
              <w:spacing w:after="0" w:line="240" w:lineRule="auto"/>
            </w:pPr>
            <w:r>
              <w:t>24875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56291" w:rsidRDefault="00610E0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56291" w:rsidRDefault="00610E08">
            <w:pPr>
              <w:spacing w:after="0" w:line="240" w:lineRule="auto"/>
            </w:pPr>
            <w:r>
              <w:t>GRADSKO DRAMSKO KAZALIŠTE   GAVELLA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56291" w:rsidRDefault="00610E0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56291" w:rsidRDefault="00610E08">
            <w:pPr>
              <w:spacing w:after="0" w:line="240" w:lineRule="auto"/>
            </w:pPr>
            <w:r>
              <w:t>21</w:t>
            </w:r>
          </w:p>
        </w:tc>
      </w:tr>
    </w:tbl>
    <w:p w:rsidR="00B56291" w:rsidRDefault="00610E08">
      <w:r>
        <w:br/>
      </w:r>
    </w:p>
    <w:p w:rsidR="00B56291" w:rsidRDefault="00610E0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56291" w:rsidRDefault="00610E0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56291" w:rsidRDefault="00610E0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4.427.010,32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5.615.196,52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4.383.078,85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5.585.235,89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B562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43.931,47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29.960,63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68,2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100.382,15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115.982,70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B562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100.382,15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115.982,70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115,5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B562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B562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56.450,68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86.022,07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152,4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Ostvareni prihodi  bilježe povećanje najvećim dijelom od prodaje karata i pruženih usluga . </w:t>
      </w:r>
    </w:p>
    <w:p w:rsidR="00B56291" w:rsidRDefault="00610E08">
      <w:r>
        <w:br/>
      </w:r>
    </w:p>
    <w:p w:rsidR="00B56291" w:rsidRDefault="00610E08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41.009,89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23.147,60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U 2025.godini je bilo manje gostovanja koje financira Ministarstvo kulture.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258.682,30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268.741,01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2025. godine bilo je više prodanih ulaznica, najviše bilježi web prodaja,prodaja programskih knjižica, poklon kartica.  2025. godine je otvorena Mala scena, tako da je više predstava.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106.491,30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117.174,05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2025.godine bilo je nešto više najma prostora. Povećanje prihoda se odnosi i na Ugovore o sponzorstvu., 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2025.godini imali smo nešto donacija, a 2024.godine je vidljivo da nije bilo nikakvih donacija.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3.938.510,85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5.141.108,25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2025.godine se povećala i osnovica za plaće, a povećao se i broj zaposlenih u odnosu na isto razdoblje prošle godine.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82.315,44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64.725,00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78,6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U 2025. godini ostvareni su prihodi za nefinancijsku imovinu u iznosu od 5.725,00EUR, odnose se na trošak 2024.godine., a razlika uplate je oprema u 2025. godini., znatno manje nego u istom razdoblju 2024. 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2.899.626,74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3.559.561,52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Rashodi za plaće su povećani, mjenjali su se koeficijenti, povećala se osnovica  u odnosu na 2024.godinu.Povećao se i broj zaposlenih u 2025.godini.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474.739,79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599.094,04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126,2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Povećanjem iznosa za plaće, povećan je iznos i doprinosa za zdravstveno osiguranje.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53.074,58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32.740,22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61,7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U 2025.godini je bilo nešto manje gostovanja.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62.770,17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65.463,96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2025.godine je veći broj zaposlenih, te je veći izdatak za prijevoz.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Stručno </w:t>
            </w:r>
            <w:r>
              <w:rPr>
                <w:sz w:val="18"/>
              </w:rPr>
              <w:t>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4.552,75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181,6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Veća je potreba za stručnim usavršavanjem radi pravovremenog praćenja zakonskih izmjena.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62.507,41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73.932,48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Povećanje troškova za rekvizitu, scenografiju, kostimografiju 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56.570,10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62.917,37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lastRenderedPageBreak/>
        <w:t>Cijene energenata su porasle u odnosu na isto razdoblje 2024.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11.282,01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16.200,20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Radi se o troškovima bravarije i rekvizite, sukladno potrebama scenografije.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</w:t>
            </w:r>
            <w:r>
              <w:rPr>
                <w:sz w:val="18"/>
              </w:rPr>
              <w:t>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6.959,24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Radi se o troškovima kostimografije,rekvizite, sve za potrebe predstava.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50,9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Troškovi za radnu obuću i odjeću su smanjeni u odnosu na 2024.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409.327,21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650.404,39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Najveći dio povećanja su usluge oglašavanja, autorski honorari, ugovori o djelu, usluge oglašavanja,.. 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53.063,67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57.957,22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Usluge prijevoza za gostovanja, usluge telefona su povećane u odnosu na 2024.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40.556,53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111.833,23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275,7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2025. godine najveći dio povećanja troškova se odnosi na redovna servisiranja, ateste.</w:t>
      </w:r>
    </w:p>
    <w:p w:rsidR="00B56291" w:rsidRDefault="00610E08">
      <w:r>
        <w:t>Izmjena mrežne innfrastrukture je najveća stavka i iznosi 24.112,50EUR-a.</w:t>
      </w:r>
    </w:p>
    <w:p w:rsidR="00B56291" w:rsidRDefault="00610E08">
      <w:r>
        <w:t>Popravak stepeništa 8.848,75EUR-a.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35.520,11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49.198,89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138,5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Troškovi tiska plakata, programskih knjižica, oglašavanja . Povećanje su i cijene izrade u odnosu na 2024.godinu.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13.196,58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19.212,45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145,6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2025.godine su porasle cijene u odnosu 2024.godinu.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Zakupnine su povećane u odnosu na 2024. Radi se o najmu stroja za grijanje.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Radi se o redvitim sistematskim pregledima.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195.917,77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330.265,23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168,6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U 2025.godini smo imali više izvedbi, više i troškova za autorske honorare.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16.194,64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18.296,55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U 2025.godini imali smo radove na serveru - razlika u odnosu na 2024. godinu.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44.016,52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50.012,26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lastRenderedPageBreak/>
        <w:t>Najveći dio se odnosi na usluge organiziranja i otkup predstava - "Gavelline večeri."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15.517,57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Radi se o troškovima iz Ugovora o koprodukciji, izvođačima koproducenta.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37.132,19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45.259,89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Premije osiguranja su nešto veće.Prosječan broj posjetitelja 2025. je nešto veći.</w:t>
      </w:r>
    </w:p>
    <w:p w:rsidR="00B56291" w:rsidRDefault="00610E08">
      <w:r>
        <w:t>Troškovi reprezentacije su veći jer je i više premijera bilo u odnosu na 2024.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</w:t>
            </w:r>
            <w:r>
              <w:rPr>
                <w:sz w:val="18"/>
              </w:rPr>
              <w:t xml:space="preserve">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6.237,07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Premije osiguranja su nešto veće.Prosječan broj posjetitelja 2025. je nešto veći.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10.056,72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17.744,51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176,4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Troškovi reprezentacije su veći jer je i više premijera bilo u odnosu na 2024.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5.942,30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5.503,27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92,6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Manje su naknade zbog nezapošljavanja invalida.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24.901,04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29.697,66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Radi se o provizijama na kartična plaćanja , naknadama za prodaju na lokalnom webu..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24.901,04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29.697,66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2025. godine provizija na prodane karte je iznosila više, zbog veće prodaje.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138,4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GDK Gavella nema vlastiti sredstava kako bi podmirilo obveze na vrijeme, koje inače podmiruje Osnivač.</w:t>
      </w:r>
    </w:p>
    <w:p w:rsidR="00B56291" w:rsidRDefault="00610E08">
      <w:r>
        <w:t> 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92.882,15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115.982,70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Radi se o nabavci opreme za pozornicu.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92.882,15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115.982,70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Radi se o nabavci opreme za pozornicu.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Uredska oprema i </w:t>
            </w:r>
            <w:r>
              <w:rPr>
                <w:sz w:val="18"/>
              </w:rPr>
              <w:t>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24.356,97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49.340,05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202,6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Opremanje pozornice , sigurnosni ormar,zastori pozornice.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40.580,04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57.642,65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142,0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Troškovi su porasli radi nabavke ton opreme i motorizirane inteligentne rasvjete.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353.271,30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1.197.030,58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338,8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¸Evidentiranje nefinancijske imovine po uputama Gradskog ureda za obnovu, izgradnju ....u ukupnom iznosu od 1.540.512,11EUR. - opremanje objekta kazališta.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49.086,67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73.302,91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149,3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Nabavka centrale za kupolu.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643.935,85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2.040.622,85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316,9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Nabavka ton opreme i motorizirane inteligentne rasvjete.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919.510,67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1.525.987,68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166,0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Po uputama Gradskog ureda za obnovu, izgradnju, prostorno uređenje..Odobrava se isknjižavanje dugotrajne nefinancijske imovine u pripremi.</w:t>
      </w:r>
    </w:p>
    <w:p w:rsidR="00B56291" w:rsidRDefault="00610E08">
      <w:r>
        <w:t>Proknjižen je ispravak vrijednosti za proteklo razdoblje sukladno Pravilniku o proračunskom računovodstvu i računskom planu.</w:t>
      </w:r>
    </w:p>
    <w:p w:rsidR="00B56291" w:rsidRDefault="00B56291"/>
    <w:p w:rsidR="00B56291" w:rsidRDefault="00610E08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B56291" w:rsidRDefault="00610E08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562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562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B562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56291" w:rsidRDefault="00610E0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56291" w:rsidRDefault="00B56291">
      <w:pPr>
        <w:spacing w:after="0"/>
      </w:pPr>
    </w:p>
    <w:p w:rsidR="00B56291" w:rsidRDefault="00610E08">
      <w:r>
        <w:t>Radi se o računima plaćenim kreditnom karticom, bit će skinuti s računa u siječnju.</w:t>
      </w:r>
    </w:p>
    <w:p w:rsidR="00B56291" w:rsidRDefault="00B56291"/>
    <w:sectPr w:rsidR="00B56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91"/>
    <w:rsid w:val="00610E08"/>
    <w:rsid w:val="00B5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C40AF-8700-44EE-9919-B3B29AB6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nevenka.sarusic</dc:creator>
  <cp:lastModifiedBy>nevenka.sarusic</cp:lastModifiedBy>
  <cp:revision>2</cp:revision>
  <dcterms:created xsi:type="dcterms:W3CDTF">2026-02-02T11:44:00Z</dcterms:created>
  <dcterms:modified xsi:type="dcterms:W3CDTF">2026-02-02T11:44:00Z</dcterms:modified>
</cp:coreProperties>
</file>